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COMPLETE FORM IN ITS ENTIRETY.  IF IT DOES NOT APPLY, WRITE N/A.</w:t>
      </w:r>
    </w:p>
    <w:p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"/>
        <w:gridCol w:w="858"/>
        <w:gridCol w:w="2649"/>
        <w:gridCol w:w="809"/>
        <w:gridCol w:w="1152"/>
        <w:gridCol w:w="739"/>
        <w:gridCol w:w="2764"/>
      </w:tblGrid>
      <w:tr>
        <w:tc>
          <w:tcPr>
            <w:tcW w:w="9936" w:type="dxa"/>
            <w:gridSpan w:val="7"/>
          </w:tcPr>
          <w:p>
            <w:pPr>
              <w:rPr>
                <w:sz w:val="32"/>
                <w:szCs w:val="32"/>
              </w:rPr>
            </w:pPr>
            <w:r>
              <w:rPr>
                <w:rFonts w:ascii="Eras Bold ITC" w:hAnsi="Eras Bold ITC" w:cs="Times New Roman"/>
                <w:sz w:val="32"/>
                <w:szCs w:val="32"/>
              </w:rPr>
              <w:t>I.</w:t>
            </w:r>
            <w:r>
              <w:rPr>
                <w:rFonts w:cs="Times New Roman"/>
                <w:sz w:val="32"/>
                <w:szCs w:val="32"/>
              </w:rPr>
              <w:t xml:space="preserve">  </w:t>
            </w:r>
            <w:r>
              <w:rPr>
                <w:rFonts w:ascii="Eras Bold ITC" w:hAnsi="Eras Bold ITC" w:cs="Aharoni"/>
                <w:sz w:val="32"/>
                <w:szCs w:val="32"/>
              </w:rPr>
              <w:t>GENERAL INFORMATION</w:t>
            </w:r>
          </w:p>
        </w:tc>
      </w:tr>
      <w:tr>
        <w:tc>
          <w:tcPr>
            <w:tcW w:w="9936" w:type="dxa"/>
            <w:gridSpan w:val="7"/>
            <w:shd w:val="clear" w:color="auto" w:fill="EEECE1" w:themeFill="background2"/>
            <w:vAlign w:val="bottom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A.  PWS Information</w:t>
            </w:r>
          </w:p>
        </w:tc>
      </w:tr>
      <w:tr>
        <w:tc>
          <w:tcPr>
            <w:tcW w:w="1614" w:type="dxa"/>
            <w:gridSpan w:val="2"/>
            <w:vAlign w:val="bottom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PWSID: </w:t>
            </w:r>
          </w:p>
        </w:tc>
        <w:tc>
          <w:tcPr>
            <w:tcW w:w="8322" w:type="dxa"/>
            <w:gridSpan w:val="5"/>
            <w:vAlign w:val="bottom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c>
          <w:tcPr>
            <w:tcW w:w="1614" w:type="dxa"/>
            <w:gridSpan w:val="2"/>
            <w:vAlign w:val="bottom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PWS Name:  </w:t>
            </w:r>
          </w:p>
        </w:tc>
        <w:tc>
          <w:tcPr>
            <w:tcW w:w="8322" w:type="dxa"/>
            <w:gridSpan w:val="5"/>
            <w:vAlign w:val="bottom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rPr>
          <w:trHeight w:val="288"/>
        </w:trPr>
        <w:tc>
          <w:tcPr>
            <w:tcW w:w="1614" w:type="dxa"/>
            <w:gridSpan w:val="2"/>
            <w:vAlign w:val="bottom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PWS Address:  </w:t>
            </w:r>
          </w:p>
        </w:tc>
        <w:tc>
          <w:tcPr>
            <w:tcW w:w="8322" w:type="dxa"/>
            <w:gridSpan w:val="5"/>
            <w:vAlign w:val="bottom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rPr>
          <w:trHeight w:val="261"/>
        </w:trPr>
        <w:tc>
          <w:tcPr>
            <w:tcW w:w="738" w:type="dxa"/>
            <w:vAlign w:val="bottom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City:  </w:t>
            </w:r>
          </w:p>
        </w:tc>
        <w:tc>
          <w:tcPr>
            <w:tcW w:w="3613" w:type="dxa"/>
            <w:gridSpan w:val="2"/>
            <w:vAlign w:val="bottom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bottom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State:    </w:t>
            </w:r>
          </w:p>
        </w:tc>
        <w:tc>
          <w:tcPr>
            <w:tcW w:w="1183" w:type="dxa"/>
            <w:vAlign w:val="bottom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bottom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Zip:  </w:t>
            </w:r>
          </w:p>
        </w:tc>
        <w:tc>
          <w:tcPr>
            <w:tcW w:w="2849" w:type="dxa"/>
            <w:vAlign w:val="bottom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rPr>
          <w:rFonts w:ascii="Arial Black" w:hAnsi="Arial Black"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995"/>
        <w:gridCol w:w="2549"/>
        <w:gridCol w:w="4148"/>
      </w:tblGrid>
      <w:tr>
        <w:tc>
          <w:tcPr>
            <w:tcW w:w="3060" w:type="dxa"/>
            <w:shd w:val="clear" w:color="auto" w:fill="EEECE1" w:themeFill="background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Type:</w:t>
            </w:r>
          </w:p>
        </w:tc>
        <w:tc>
          <w:tcPr>
            <w:tcW w:w="2610" w:type="dxa"/>
            <w:shd w:val="clear" w:color="auto" w:fill="EEECE1" w:themeFill="background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Source Water Type:</w:t>
            </w:r>
          </w:p>
        </w:tc>
        <w:tc>
          <w:tcPr>
            <w:tcW w:w="4248" w:type="dxa"/>
            <w:shd w:val="clear" w:color="auto" w:fill="EEECE1" w:themeFill="background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Buying/Selling Relationships:</w:t>
            </w:r>
          </w:p>
        </w:tc>
      </w:tr>
      <w:tr>
        <w:tc>
          <w:tcPr>
            <w:tcW w:w="3060" w:type="dxa"/>
          </w:tcPr>
          <w:p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3109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Community</w:t>
            </w:r>
          </w:p>
          <w:p>
            <w:pPr>
              <w:tabs>
                <w:tab w:val="left" w:pos="819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9826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NTNC</w:t>
            </w:r>
          </w:p>
          <w:p>
            <w:pPr>
              <w:tabs>
                <w:tab w:val="left" w:pos="8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Population:</w:t>
            </w:r>
          </w:p>
        </w:tc>
        <w:tc>
          <w:tcPr>
            <w:tcW w:w="2610" w:type="dxa"/>
          </w:tcPr>
          <w:p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1921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Subpart H</w:t>
            </w:r>
          </w:p>
          <w:p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0200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Ground</w:t>
            </w:r>
          </w:p>
        </w:tc>
        <w:tc>
          <w:tcPr>
            <w:tcW w:w="4248" w:type="dxa"/>
          </w:tcPr>
          <w:p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7880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Consecutive System (HAULING)</w:t>
            </w:r>
          </w:p>
          <w:p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5371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Wholesale System</w:t>
            </w:r>
          </w:p>
          <w:p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6315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Neither (HAULING)</w:t>
            </w:r>
          </w:p>
        </w:tc>
      </w:tr>
    </w:tbl>
    <w:p>
      <w:pPr>
        <w:rPr>
          <w:rFonts w:ascii="Arial Black" w:hAnsi="Arial Black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63"/>
        <w:gridCol w:w="505"/>
        <w:gridCol w:w="973"/>
        <w:gridCol w:w="827"/>
        <w:gridCol w:w="759"/>
        <w:gridCol w:w="1041"/>
        <w:gridCol w:w="848"/>
        <w:gridCol w:w="1132"/>
        <w:gridCol w:w="698"/>
        <w:gridCol w:w="1390"/>
      </w:tblGrid>
      <w:tr>
        <w:tc>
          <w:tcPr>
            <w:tcW w:w="9936" w:type="dxa"/>
            <w:gridSpan w:val="10"/>
            <w:shd w:val="clear" w:color="auto" w:fill="EEECE1" w:themeFill="background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 PWS Operations</w:t>
            </w:r>
          </w:p>
        </w:tc>
      </w:tr>
      <w:tr>
        <w:tc>
          <w:tcPr>
            <w:tcW w:w="1763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Disinfectant Type:</w:t>
            </w:r>
          </w:p>
        </w:tc>
        <w:tc>
          <w:tcPr>
            <w:tcW w:w="1478" w:type="dxa"/>
            <w:gridSpan w:val="2"/>
            <w:shd w:val="clear" w:color="auto" w:fill="auto"/>
          </w:tcPr>
          <w:p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3052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Chlorine</w:t>
            </w:r>
          </w:p>
        </w:tc>
        <w:tc>
          <w:tcPr>
            <w:tcW w:w="1586" w:type="dxa"/>
            <w:gridSpan w:val="2"/>
            <w:shd w:val="clear" w:color="auto" w:fill="auto"/>
          </w:tcPr>
          <w:p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588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Chloramines</w:t>
            </w:r>
          </w:p>
        </w:tc>
        <w:tc>
          <w:tcPr>
            <w:tcW w:w="1889" w:type="dxa"/>
            <w:gridSpan w:val="2"/>
            <w:shd w:val="clear" w:color="auto" w:fill="auto"/>
          </w:tcPr>
          <w:p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883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Chlorine Dioxide</w:t>
            </w:r>
          </w:p>
        </w:tc>
        <w:tc>
          <w:tcPr>
            <w:tcW w:w="1830" w:type="dxa"/>
            <w:gridSpan w:val="2"/>
            <w:shd w:val="clear" w:color="auto" w:fill="auto"/>
          </w:tcPr>
          <w:p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3704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Ozone</w:t>
            </w:r>
          </w:p>
        </w:tc>
        <w:tc>
          <w:tcPr>
            <w:tcW w:w="1390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7704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Other</w:t>
            </w:r>
          </w:p>
        </w:tc>
      </w:tr>
      <w:tr>
        <w:tc>
          <w:tcPr>
            <w:tcW w:w="2268" w:type="dxa"/>
            <w:gridSpan w:val="2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Disinfected Sources:</w:t>
            </w:r>
          </w:p>
        </w:tc>
        <w:tc>
          <w:tcPr>
            <w:tcW w:w="1800" w:type="dxa"/>
            <w:gridSpan w:val="2"/>
            <w:shd w:val="clear" w:color="auto" w:fill="auto"/>
          </w:tcPr>
          <w:p>
            <w:pPr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isinfecSourc_surfac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0" w:name="DisinfecSourc_surfac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Surface</w:t>
            </w:r>
          </w:p>
        </w:tc>
        <w:tc>
          <w:tcPr>
            <w:tcW w:w="1800" w:type="dxa"/>
            <w:gridSpan w:val="2"/>
            <w:shd w:val="clear" w:color="auto" w:fill="auto"/>
          </w:tcPr>
          <w:p>
            <w:pPr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isinfecSourc_GWUDI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" w:name="DisinfecSourc_GWUDI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 xml:space="preserve"> GWUDI</w:t>
            </w:r>
          </w:p>
        </w:tc>
        <w:tc>
          <w:tcPr>
            <w:tcW w:w="1980" w:type="dxa"/>
            <w:gridSpan w:val="2"/>
            <w:shd w:val="clear" w:color="auto" w:fill="auto"/>
          </w:tcPr>
          <w:p>
            <w:pPr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isinfecSourc_Ground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" w:name="DisinfecSourc_Ground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Ground</w:t>
            </w:r>
          </w:p>
        </w:tc>
        <w:tc>
          <w:tcPr>
            <w:tcW w:w="2088" w:type="dxa"/>
            <w:gridSpan w:val="2"/>
            <w:shd w:val="clear" w:color="auto" w:fill="auto"/>
          </w:tcPr>
          <w:p>
            <w:pPr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"/>
        <w:gridCol w:w="3763"/>
        <w:gridCol w:w="968"/>
        <w:gridCol w:w="3979"/>
      </w:tblGrid>
      <w:tr>
        <w:tc>
          <w:tcPr>
            <w:tcW w:w="9936" w:type="dxa"/>
            <w:gridSpan w:val="4"/>
            <w:shd w:val="clear" w:color="auto" w:fill="EEECE1" w:themeFill="background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 Contact Person</w:t>
            </w:r>
          </w:p>
        </w:tc>
      </w:tr>
      <w:tr>
        <w:tc>
          <w:tcPr>
            <w:tcW w:w="100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8929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Title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100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Title:</w:t>
            </w:r>
          </w:p>
        </w:tc>
        <w:tc>
          <w:tcPr>
            <w:tcW w:w="8929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Title"/>
                  <w:enabled/>
                  <w:calcOnExit w:val="0"/>
                  <w:textInput/>
                </w:ffData>
              </w:fldChar>
            </w:r>
            <w:bookmarkStart w:id="3" w:name="ContactTit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  <w:r>
              <w:t xml:space="preserve"> </w:t>
            </w:r>
          </w:p>
        </w:tc>
      </w:tr>
      <w:tr>
        <w:tc>
          <w:tcPr>
            <w:tcW w:w="100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397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Phon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" w:name="ContactPhon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71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Mobile: </w:t>
            </w:r>
          </w:p>
        </w:tc>
        <w:tc>
          <w:tcPr>
            <w:tcW w:w="4244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100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8929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Email"/>
                  <w:enabled/>
                  <w:calcOnExit w:val="0"/>
                  <w:textInput/>
                </w:ffData>
              </w:fldChar>
            </w:r>
            <w:bookmarkStart w:id="5" w:name="Contact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</w:tbl>
    <w:p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7"/>
        <w:gridCol w:w="2843"/>
        <w:gridCol w:w="4860"/>
      </w:tblGrid>
      <w:tr>
        <w:tc>
          <w:tcPr>
            <w:tcW w:w="10296" w:type="dxa"/>
            <w:gridSpan w:val="3"/>
          </w:tcPr>
          <w:p>
            <w:pPr>
              <w:pStyle w:val="Heading3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II.  STAGE 2 DBPR REQUIREMENTS</w:t>
            </w:r>
          </w:p>
        </w:tc>
      </w:tr>
      <w:tr>
        <w:tc>
          <w:tcPr>
            <w:tcW w:w="5148" w:type="dxa"/>
            <w:gridSpan w:val="2"/>
            <w:shd w:val="clear" w:color="auto" w:fill="EEECE1" w:themeFill="background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 Number of Compliance Monitoring Sites</w:t>
            </w:r>
          </w:p>
        </w:tc>
        <w:tc>
          <w:tcPr>
            <w:tcW w:w="5148" w:type="dxa"/>
            <w:shd w:val="clear" w:color="auto" w:fill="EEECE1" w:themeFill="background2"/>
          </w:tcPr>
          <w:p>
            <w:pPr>
              <w:pStyle w:val="Heading2"/>
            </w:pPr>
            <w:r>
              <w:t>B.  Compliance Monitoring Frequency</w:t>
            </w:r>
          </w:p>
        </w:tc>
      </w:tr>
      <w:tr>
        <w:tc>
          <w:tcPr>
            <w:tcW w:w="208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Highest TTHM:</w:t>
            </w:r>
          </w:p>
        </w:tc>
        <w:tc>
          <w:tcPr>
            <w:tcW w:w="306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48" w:type="dxa"/>
            <w:vMerge w:val="restart"/>
          </w:tcPr>
          <w:p>
            <w:pPr>
              <w:pStyle w:val="Heading2"/>
              <w:rPr>
                <w:b w:val="0"/>
              </w:rPr>
            </w:pPr>
            <w:sdt>
              <w:sdtPr>
                <w:rPr>
                  <w:b w:val="0"/>
                </w:rPr>
                <w:id w:val="-132512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During peak historical month</w:t>
            </w:r>
          </w:p>
          <w:p>
            <w:pPr>
              <w:rPr>
                <w:sz w:val="24"/>
                <w:szCs w:val="24"/>
              </w:rPr>
            </w:pPr>
            <w:r>
              <w:t xml:space="preserve">       </w:t>
            </w:r>
            <w:r>
              <w:rPr>
                <w:sz w:val="24"/>
                <w:szCs w:val="24"/>
              </w:rPr>
              <w:t>(1-monitoring period)</w:t>
            </w:r>
          </w:p>
        </w:tc>
      </w:tr>
      <w:tr>
        <w:tc>
          <w:tcPr>
            <w:tcW w:w="208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Highest HAA5:</w:t>
            </w:r>
          </w:p>
        </w:tc>
        <w:tc>
          <w:tcPr>
            <w:tcW w:w="306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8" w:type="dxa"/>
            <w:vMerge/>
          </w:tcPr>
          <w:p>
            <w:pPr>
              <w:pStyle w:val="Heading2"/>
              <w:rPr>
                <w:rFonts w:ascii="MS Gothic" w:eastAsia="MS Gothic" w:hAnsi="MS Gothic"/>
                <w:b w:val="0"/>
              </w:rPr>
            </w:pPr>
          </w:p>
        </w:tc>
      </w:tr>
      <w:tr>
        <w:tc>
          <w:tcPr>
            <w:tcW w:w="208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Existing Stage 1</w:t>
            </w:r>
          </w:p>
        </w:tc>
        <w:tc>
          <w:tcPr>
            <w:tcW w:w="306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48" w:type="dxa"/>
          </w:tcPr>
          <w:p>
            <w:pPr>
              <w:pStyle w:val="Heading2"/>
              <w:rPr>
                <w:rFonts w:eastAsia="MS Gothic"/>
                <w:b w:val="0"/>
              </w:rPr>
            </w:pPr>
            <w:sdt>
              <w:sdtPr>
                <w:rPr>
                  <w:rFonts w:eastAsia="MS Gothic"/>
                  <w:b w:val="0"/>
                </w:rPr>
                <w:id w:val="162543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rFonts w:eastAsia="MS Gothic"/>
                <w:b w:val="0"/>
              </w:rPr>
              <w:t>Every 90 days (4 monitoring periods)</w:t>
            </w:r>
          </w:p>
        </w:tc>
      </w:tr>
      <w:tr>
        <w:tc>
          <w:tcPr>
            <w:tcW w:w="2088" w:type="dxa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TOTAL:</w:t>
            </w:r>
          </w:p>
        </w:tc>
        <w:tc>
          <w:tcPr>
            <w:tcW w:w="306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48" w:type="dxa"/>
          </w:tcPr>
          <w:p>
            <w:pPr>
              <w:pStyle w:val="Heading2"/>
              <w:rPr>
                <w:rFonts w:ascii="MS Gothic" w:eastAsia="MS Gothic" w:hAnsi="MS Gothic" w:cs="MS Gothic"/>
                <w:b w:val="0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0"/>
        <w:gridCol w:w="1889"/>
        <w:gridCol w:w="6364"/>
        <w:gridCol w:w="7"/>
      </w:tblGrid>
      <w:tr>
        <w:trPr>
          <w:gridAfter w:val="1"/>
          <w:wAfter w:w="7" w:type="dxa"/>
          <w:cantSplit/>
        </w:trPr>
        <w:tc>
          <w:tcPr>
            <w:tcW w:w="9703" w:type="dxa"/>
            <w:gridSpan w:val="3"/>
          </w:tcPr>
          <w:p>
            <w:pPr>
              <w:pStyle w:val="Heading3"/>
              <w:keepLines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III.  MONITORING SITES</w:t>
            </w:r>
          </w:p>
        </w:tc>
      </w:tr>
      <w:tr>
        <w:trPr>
          <w:gridAfter w:val="1"/>
          <w:wAfter w:w="7" w:type="dxa"/>
          <w:cantSplit/>
        </w:trPr>
        <w:tc>
          <w:tcPr>
            <w:tcW w:w="1450" w:type="dxa"/>
          </w:tcPr>
          <w:p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 2 Compliance Monitoring Site ID</w:t>
            </w:r>
          </w:p>
        </w:tc>
        <w:tc>
          <w:tcPr>
            <w:tcW w:w="1889" w:type="dxa"/>
          </w:tcPr>
          <w:p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 Type</w:t>
            </w:r>
          </w:p>
        </w:tc>
        <w:tc>
          <w:tcPr>
            <w:tcW w:w="6364" w:type="dxa"/>
          </w:tcPr>
          <w:p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Justification</w:t>
            </w:r>
          </w:p>
        </w:tc>
      </w:tr>
      <w:tr>
        <w:trPr>
          <w:gridAfter w:val="1"/>
          <w:wAfter w:w="7" w:type="dxa"/>
          <w:cantSplit/>
        </w:trPr>
        <w:tc>
          <w:tcPr>
            <w:tcW w:w="1450" w:type="dxa"/>
            <w:vAlign w:val="center"/>
          </w:tcPr>
          <w:p>
            <w:pPr>
              <w:keepLines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1797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Highest TTHM</w:t>
            </w:r>
          </w:p>
          <w:p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6382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Highest HAA5</w:t>
            </w:r>
          </w:p>
          <w:p>
            <w:pPr>
              <w:keepLines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4433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Stage 1 DBPR</w:t>
            </w:r>
          </w:p>
        </w:tc>
        <w:tc>
          <w:tcPr>
            <w:tcW w:w="6364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rPr>
          <w:gridAfter w:val="1"/>
          <w:wAfter w:w="7" w:type="dxa"/>
          <w:cantSplit/>
        </w:trPr>
        <w:tc>
          <w:tcPr>
            <w:tcW w:w="1450" w:type="dxa"/>
            <w:vAlign w:val="center"/>
          </w:tcPr>
          <w:p>
            <w:pPr>
              <w:keepLines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6195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Highest TTHM</w:t>
            </w:r>
          </w:p>
          <w:p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9666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Highest HAA5</w:t>
            </w:r>
          </w:p>
          <w:p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9782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Stage 1 DBPR</w:t>
            </w:r>
          </w:p>
        </w:tc>
        <w:tc>
          <w:tcPr>
            <w:tcW w:w="6364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50" w:type="dxa"/>
          </w:tcPr>
          <w:p>
            <w:pPr>
              <w:keepLines/>
              <w:rPr>
                <w:sz w:val="24"/>
                <w:szCs w:val="24"/>
              </w:rPr>
            </w:pPr>
          </w:p>
          <w:p>
            <w:pPr>
              <w:keepLines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5135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Highest TTHM</w:t>
            </w:r>
          </w:p>
          <w:p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764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Highest HAA5</w:t>
            </w:r>
          </w:p>
          <w:p>
            <w:pPr>
              <w:keepLines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974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Stage 1 DBPR</w:t>
            </w:r>
          </w:p>
        </w:tc>
        <w:tc>
          <w:tcPr>
            <w:tcW w:w="6371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50" w:type="dxa"/>
          </w:tcPr>
          <w:p>
            <w:pPr>
              <w:keepLines/>
              <w:rPr>
                <w:sz w:val="24"/>
                <w:szCs w:val="24"/>
              </w:rPr>
            </w:pPr>
          </w:p>
          <w:p>
            <w:pPr>
              <w:keepLines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2073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Highest TTHM</w:t>
            </w:r>
          </w:p>
          <w:p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7341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Highest HAA5</w:t>
            </w:r>
          </w:p>
          <w:p>
            <w:pPr>
              <w:keepLines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4379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Stage 1 DBPR</w:t>
            </w:r>
          </w:p>
        </w:tc>
        <w:tc>
          <w:tcPr>
            <w:tcW w:w="6371" w:type="dxa"/>
            <w:gridSpan w:val="2"/>
          </w:tcPr>
          <w:p>
            <w:pPr>
              <w:keepLines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11"/>
        <w:gridCol w:w="884"/>
        <w:gridCol w:w="1868"/>
        <w:gridCol w:w="1962"/>
        <w:gridCol w:w="2120"/>
      </w:tblGrid>
      <w:tr>
        <w:tc>
          <w:tcPr>
            <w:tcW w:w="9710" w:type="dxa"/>
            <w:gridSpan w:val="6"/>
          </w:tcPr>
          <w:p>
            <w:pPr>
              <w:rPr>
                <w:rFonts w:ascii="Eras Bold ITC" w:hAnsi="Eras Bold ITC"/>
                <w:sz w:val="32"/>
                <w:szCs w:val="32"/>
              </w:rPr>
            </w:pPr>
            <w:r>
              <w:rPr>
                <w:rFonts w:ascii="Eras Bold ITC" w:hAnsi="Eras Bold ITC"/>
                <w:sz w:val="32"/>
                <w:szCs w:val="32"/>
              </w:rPr>
              <w:t>IV.  PEAK HISTORICAL MONTH AND PROPOSED STAGE 2 DBPR COMPLIANCE MONITORING SCHEDULE</w:t>
            </w:r>
          </w:p>
        </w:tc>
      </w:tr>
      <w:tr>
        <w:tc>
          <w:tcPr>
            <w:tcW w:w="2876" w:type="dxa"/>
            <w:gridSpan w:val="2"/>
            <w:shd w:val="clear" w:color="auto" w:fill="EEECE1" w:themeFill="background2"/>
          </w:tcPr>
          <w:p>
            <w:pPr>
              <w:pStyle w:val="Heading2"/>
            </w:pPr>
            <w:r>
              <w:t>A.  Peak Historical Month</w:t>
            </w:r>
          </w:p>
        </w:tc>
        <w:tc>
          <w:tcPr>
            <w:tcW w:w="6834" w:type="dxa"/>
            <w:gridSpan w:val="4"/>
            <w:shd w:val="clear" w:color="auto" w:fill="EEECE1" w:themeFill="background2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9710" w:type="dxa"/>
            <w:gridSpan w:val="6"/>
            <w:shd w:val="clear" w:color="auto" w:fill="EEECE1" w:themeFill="background2"/>
          </w:tcPr>
          <w:p>
            <w:pPr>
              <w:pStyle w:val="Heading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 Proposed Stage 2 DBPR Compliance Monitoring Schedule</w:t>
            </w:r>
          </w:p>
        </w:tc>
      </w:tr>
      <w:tr>
        <w:trPr>
          <w:trHeight w:val="648"/>
        </w:trPr>
        <w:tc>
          <w:tcPr>
            <w:tcW w:w="206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 2 Compliance Monitoring Site ID</w:t>
            </w:r>
          </w:p>
        </w:tc>
        <w:tc>
          <w:tcPr>
            <w:tcW w:w="7645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Projected Sampling Date (date or week)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>
        <w:trPr>
          <w:trHeight w:val="647"/>
        </w:trPr>
        <w:tc>
          <w:tcPr>
            <w:tcW w:w="2065" w:type="dxa"/>
            <w:vMerge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1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2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3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4</w:t>
            </w:r>
          </w:p>
        </w:tc>
      </w:tr>
      <w:tr>
        <w:tc>
          <w:tcPr>
            <w:tcW w:w="206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6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>
        <w:tc>
          <w:tcPr>
            <w:tcW w:w="206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6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>
        <w:tc>
          <w:tcPr>
            <w:tcW w:w="206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6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>
      <w:pPr>
        <w:rPr>
          <w:i/>
        </w:rPr>
      </w:pPr>
      <w:r>
        <w:rPr>
          <w:i/>
          <w:vertAlign w:val="superscript"/>
        </w:rPr>
        <w:t>1</w:t>
      </w:r>
      <w:r>
        <w:rPr>
          <w:i/>
        </w:rPr>
        <w:t>period = monitoring period.  Complete for the number of monitoring periods from Section II.B.</w:t>
      </w:r>
    </w:p>
    <w:p>
      <w:pPr>
        <w:rPr>
          <w:i/>
        </w:rPr>
      </w:pPr>
    </w:p>
    <w:p>
      <w:pPr>
        <w:rPr>
          <w:i/>
        </w:rPr>
      </w:pPr>
      <w:r>
        <w:rPr>
          <w:i/>
        </w:rPr>
        <w:t>Attach additional copies of this sheet if more room is needed.</w:t>
      </w:r>
    </w:p>
    <w:p>
      <w:pPr>
        <w:rPr>
          <w:i/>
        </w:rPr>
      </w:pPr>
      <w:r>
        <w:rPr>
          <w:i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>
        <w:tc>
          <w:tcPr>
            <w:tcW w:w="9710" w:type="dxa"/>
          </w:tcPr>
          <w:p>
            <w:pPr>
              <w:pStyle w:val="Heading3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V.  DISTRIBUTION SYSTEM SCHEMATIC</w:t>
            </w:r>
          </w:p>
        </w:tc>
      </w:tr>
      <w:tr>
        <w:tc>
          <w:tcPr>
            <w:tcW w:w="9710" w:type="dxa"/>
            <w:tcBorders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cs="Calibri"/>
              </w:rPr>
            </w:pPr>
            <w:r>
              <w:rPr>
                <w:b/>
              </w:rPr>
              <w:t xml:space="preserve">ATTACH a schematic of your distribution system </w:t>
            </w:r>
            <w:r>
              <w:rPr>
                <w:rFonts w:cs="Calibri"/>
              </w:rPr>
              <w:t>showing locations of system facilities including sources, treatment plant, storage, pump stations, disinfectant applicators (</w:t>
            </w:r>
            <w:proofErr w:type="gramStart"/>
            <w:r>
              <w:rPr>
                <w:rFonts w:cs="Calibri"/>
              </w:rPr>
              <w:t>e.g.</w:t>
            </w:r>
            <w:proofErr w:type="gramEnd"/>
            <w:r>
              <w:rPr>
                <w:rFonts w:cs="Calibri"/>
              </w:rPr>
              <w:t xml:space="preserve"> chlorinators), and proposed sample sites. </w:t>
            </w:r>
          </w:p>
          <w:p>
            <w:pPr>
              <w:rPr>
                <w:b/>
              </w:rPr>
            </w:pPr>
          </w:p>
        </w:tc>
      </w:tr>
    </w:tbl>
    <w:p>
      <w:pPr>
        <w:rPr>
          <w:smallCaps/>
          <w:sz w:val="24"/>
          <w:szCs w:val="24"/>
        </w:rPr>
      </w:pPr>
    </w:p>
    <w:p>
      <w:pPr>
        <w:rPr>
          <w:smallCaps/>
          <w:sz w:val="24"/>
          <w:szCs w:val="24"/>
        </w:rPr>
      </w:pPr>
    </w:p>
    <w:p>
      <w:pPr>
        <w:rPr>
          <w:smallCaps/>
          <w:sz w:val="24"/>
          <w:szCs w:val="24"/>
        </w:rPr>
      </w:pPr>
    </w:p>
    <w:p>
      <w:pPr>
        <w:rPr>
          <w:smallCaps/>
          <w:sz w:val="24"/>
          <w:szCs w:val="24"/>
        </w:rPr>
      </w:pPr>
    </w:p>
    <w:p>
      <w:pPr>
        <w:rPr>
          <w:smallCaps/>
          <w:sz w:val="24"/>
          <w:szCs w:val="24"/>
        </w:rPr>
      </w:pPr>
    </w:p>
    <w:p>
      <w:pPr>
        <w:rPr>
          <w:smallCaps/>
          <w:sz w:val="24"/>
          <w:szCs w:val="24"/>
        </w:rPr>
      </w:pPr>
    </w:p>
    <w:p>
      <w:pPr>
        <w:rPr>
          <w:smallCaps/>
          <w:sz w:val="24"/>
          <w:szCs w:val="24"/>
        </w:rPr>
      </w:pPr>
    </w:p>
    <w:p>
      <w:pPr>
        <w:rPr>
          <w:smallCaps/>
          <w:sz w:val="24"/>
          <w:szCs w:val="24"/>
        </w:rPr>
      </w:pPr>
    </w:p>
    <w:p>
      <w:pPr>
        <w:rPr>
          <w:smallCaps/>
          <w:sz w:val="24"/>
          <w:szCs w:val="24"/>
        </w:rPr>
      </w:pPr>
    </w:p>
    <w:p>
      <w:pPr>
        <w:rPr>
          <w:smallCaps/>
          <w:sz w:val="24"/>
          <w:szCs w:val="24"/>
        </w:rPr>
      </w:pPr>
    </w:p>
    <w:p>
      <w:pPr>
        <w:rPr>
          <w:smallCaps/>
          <w:sz w:val="24"/>
          <w:szCs w:val="24"/>
        </w:rPr>
      </w:pPr>
    </w:p>
    <w:p>
      <w:pPr>
        <w:rPr>
          <w:smallCaps/>
          <w:sz w:val="24"/>
          <w:szCs w:val="24"/>
        </w:rPr>
      </w:pPr>
    </w:p>
    <w:p>
      <w:pPr>
        <w:rPr>
          <w:smallCaps/>
          <w:sz w:val="24"/>
          <w:szCs w:val="24"/>
        </w:rPr>
      </w:pPr>
    </w:p>
    <w:p>
      <w:pPr>
        <w:rPr>
          <w:smallCaps/>
          <w:sz w:val="24"/>
          <w:szCs w:val="24"/>
        </w:rPr>
      </w:pPr>
    </w:p>
    <w:p>
      <w:pPr>
        <w:rPr>
          <w:smallCaps/>
          <w:sz w:val="24"/>
          <w:szCs w:val="24"/>
        </w:rPr>
      </w:pPr>
    </w:p>
    <w:p>
      <w:pPr>
        <w:rPr>
          <w:smallCaps/>
          <w:sz w:val="24"/>
          <w:szCs w:val="24"/>
        </w:rPr>
      </w:pPr>
    </w:p>
    <w:p>
      <w:pPr>
        <w:rPr>
          <w:smallCaps/>
          <w:sz w:val="24"/>
          <w:szCs w:val="24"/>
        </w:rPr>
      </w:pPr>
    </w:p>
    <w:p>
      <w:pPr>
        <w:rPr>
          <w:smallCaps/>
          <w:sz w:val="24"/>
          <w:szCs w:val="24"/>
        </w:rPr>
      </w:pPr>
    </w:p>
    <w:p>
      <w:pPr>
        <w:rPr>
          <w:smallCaps/>
          <w:sz w:val="24"/>
          <w:szCs w:val="24"/>
        </w:rPr>
      </w:pPr>
    </w:p>
    <w:p>
      <w:pPr>
        <w:rPr>
          <w:smallCaps/>
          <w:sz w:val="24"/>
          <w:szCs w:val="24"/>
        </w:rPr>
      </w:pPr>
    </w:p>
    <w:p>
      <w:pPr>
        <w:rPr>
          <w:smallCaps/>
          <w:sz w:val="24"/>
          <w:szCs w:val="24"/>
        </w:rPr>
      </w:pPr>
    </w:p>
    <w:p>
      <w:pPr>
        <w:rPr>
          <w:smallCaps/>
          <w:sz w:val="24"/>
          <w:szCs w:val="24"/>
        </w:rPr>
      </w:pPr>
    </w:p>
    <w:p>
      <w:pPr>
        <w:rPr>
          <w:smallCaps/>
          <w:sz w:val="24"/>
          <w:szCs w:val="24"/>
        </w:rPr>
      </w:pPr>
    </w:p>
    <w:p>
      <w:pPr>
        <w:rPr>
          <w:smallCaps/>
          <w:sz w:val="24"/>
          <w:szCs w:val="24"/>
        </w:rPr>
      </w:pPr>
    </w:p>
    <w:p>
      <w:pPr>
        <w:rPr>
          <w:smallCaps/>
          <w:sz w:val="24"/>
          <w:szCs w:val="24"/>
        </w:rPr>
      </w:pPr>
    </w:p>
    <w:p>
      <w:pPr>
        <w:rPr>
          <w:smallCaps/>
          <w:sz w:val="24"/>
          <w:szCs w:val="24"/>
        </w:rPr>
      </w:pPr>
    </w:p>
    <w:p>
      <w:pPr>
        <w:rPr>
          <w:smallCaps/>
          <w:sz w:val="24"/>
          <w:szCs w:val="24"/>
        </w:rPr>
      </w:pPr>
    </w:p>
    <w:p>
      <w:pPr>
        <w:rPr>
          <w:smallCaps/>
          <w:sz w:val="24"/>
          <w:szCs w:val="24"/>
        </w:rPr>
      </w:pPr>
    </w:p>
    <w:p>
      <w:pPr>
        <w:rPr>
          <w:smallCaps/>
          <w:sz w:val="24"/>
          <w:szCs w:val="24"/>
        </w:rPr>
      </w:pPr>
    </w:p>
    <w:p>
      <w:pPr>
        <w:rPr>
          <w:smallCaps/>
          <w:sz w:val="24"/>
          <w:szCs w:val="24"/>
        </w:rPr>
      </w:pPr>
    </w:p>
    <w:p>
      <w:pPr>
        <w:rPr>
          <w:smallCaps/>
          <w:sz w:val="24"/>
          <w:szCs w:val="24"/>
        </w:rPr>
      </w:pPr>
    </w:p>
    <w:p>
      <w:pPr>
        <w:rPr>
          <w:smallCaps/>
          <w:sz w:val="24"/>
          <w:szCs w:val="24"/>
        </w:rPr>
      </w:pPr>
    </w:p>
    <w:p>
      <w:pPr>
        <w:rPr>
          <w:smallCaps/>
          <w:sz w:val="24"/>
          <w:szCs w:val="24"/>
        </w:rPr>
      </w:pPr>
    </w:p>
    <w:p>
      <w:pPr>
        <w:rPr>
          <w:i/>
          <w:smallCaps/>
          <w:sz w:val="24"/>
          <w:szCs w:val="24"/>
        </w:rPr>
      </w:pPr>
      <w:r>
        <w:rPr>
          <w:i/>
          <w:smallCaps/>
          <w:sz w:val="24"/>
          <w:szCs w:val="24"/>
        </w:rPr>
        <w:t>Sign and Return a Copy to NDEP BSDW  901 S. STEWART ST.  STE #4001  CARSON CITY, NV  89701</w:t>
      </w:r>
    </w:p>
    <w:p>
      <w:pPr>
        <w:rPr>
          <w:i/>
          <w:smallCaps/>
          <w:sz w:val="24"/>
          <w:szCs w:val="24"/>
        </w:rPr>
      </w:pPr>
    </w:p>
    <w:p>
      <w:pPr>
        <w:rPr>
          <w:i/>
          <w:smallCaps/>
          <w:sz w:val="26"/>
          <w:szCs w:val="26"/>
        </w:rPr>
      </w:pPr>
      <w:r>
        <w:rPr>
          <w:i/>
          <w:smallCaps/>
          <w:sz w:val="26"/>
          <w:szCs w:val="26"/>
        </w:rPr>
        <w:t>Keep one copy on-site and one on file for TIMELY &amp; proper monitoring.  Analytical results of coliform are due by the 10</w:t>
      </w:r>
      <w:r>
        <w:rPr>
          <w:i/>
          <w:smallCaps/>
          <w:sz w:val="26"/>
          <w:szCs w:val="26"/>
          <w:vertAlign w:val="superscript"/>
        </w:rPr>
        <w:t>th</w:t>
      </w:r>
      <w:r>
        <w:rPr>
          <w:i/>
          <w:smallCaps/>
          <w:sz w:val="26"/>
          <w:szCs w:val="26"/>
        </w:rPr>
        <w:t xml:space="preserve"> of the month following receipt of results. 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93" w:right="1080" w:bottom="1296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787683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228600</wp:posOffset>
          </wp:positionH>
          <wp:positionV relativeFrom="paragraph">
            <wp:posOffset>-7620</wp:posOffset>
          </wp:positionV>
          <wp:extent cx="4143375" cy="91440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53" t="2173" r="43838" b="-6381"/>
                  <a:stretch/>
                </pic:blipFill>
                <pic:spPr bwMode="auto">
                  <a:xfrm>
                    <a:off x="0" y="0"/>
                    <a:ext cx="414337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>
    <w:pPr>
      <w:pStyle w:val="Header"/>
    </w:pPr>
  </w:p>
  <w:p>
    <w:pPr>
      <w:pStyle w:val="Heading1"/>
      <w:spacing w:before="0"/>
    </w:pPr>
    <w:r>
      <w:t>Stage 2  Disinfection Byproducts Sample Plan</w:t>
    </w:r>
  </w:p>
  <w:p>
    <w:pPr>
      <w:jc w:val="right"/>
      <w:rPr>
        <w:rFonts w:cstheme="minorHAnsi"/>
        <w:smallCaps/>
        <w:sz w:val="32"/>
        <w:szCs w:val="32"/>
      </w:rPr>
    </w:pPr>
    <w:r>
      <w:rPr>
        <w:rFonts w:cstheme="minorHAnsi"/>
        <w:smallCaps/>
        <w:sz w:val="32"/>
        <w:szCs w:val="32"/>
      </w:rPr>
      <w:t xml:space="preserve">Total Trihalomethane and </w:t>
    </w:r>
    <w:proofErr w:type="spellStart"/>
    <w:r>
      <w:rPr>
        <w:rFonts w:cstheme="minorHAnsi"/>
        <w:smallCaps/>
        <w:sz w:val="32"/>
        <w:szCs w:val="32"/>
      </w:rPr>
      <w:t>Haloacetic</w:t>
    </w:r>
    <w:proofErr w:type="spellEnd"/>
    <w:r>
      <w:rPr>
        <w:rFonts w:cstheme="minorHAnsi"/>
        <w:smallCaps/>
        <w:sz w:val="32"/>
        <w:szCs w:val="32"/>
      </w:rPr>
      <w:t xml:space="preserve"> Acids</w:t>
    </w:r>
  </w:p>
  <w:p/>
  <w:p>
    <w:pPr>
      <w:spacing w:after="240"/>
      <w:ind w:left="2434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Return Form to: Bureau of Safe Drinking Water,   901 South Stewart Street,   Suite 4001,   Carson City, NV 89701 Phone: 775-687-9521     Fax: 775-687-5699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17521"/>
    <w:multiLevelType w:val="hybridMultilevel"/>
    <w:tmpl w:val="AB0A3B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13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6858C41-B741-4C6F-BA70-F0647C88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120"/>
      <w:ind w:left="2434"/>
      <w:jc w:val="right"/>
      <w:outlineLvl w:val="0"/>
    </w:pPr>
    <w:rPr>
      <w:rFonts w:cstheme="minorHAnsi"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outlineLvl w:val="2"/>
    </w:pPr>
    <w:rPr>
      <w:rFonts w:ascii="Eras Bold ITC" w:hAnsi="Eras Bold ITC"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cstheme="minorHAnsi"/>
      <w:small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Eras Bold ITC" w:hAnsi="Eras Bold ITC"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b/>
    </w:rPr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12ADB-6F39-4682-84F1-1E1FF935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Division of Environmental Protection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Northey</dc:creator>
  <cp:lastModifiedBy>Michael Antoine</cp:lastModifiedBy>
  <cp:revision>1</cp:revision>
  <dcterms:created xsi:type="dcterms:W3CDTF">2023-01-31T00:36:00Z</dcterms:created>
  <dcterms:modified xsi:type="dcterms:W3CDTF">2023-01-31T00:36:00Z</dcterms:modified>
</cp:coreProperties>
</file>